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b/>
        </w:rPr>
      </w:pPr>
      <w:r>
        <w:rPr>
          <w:rFonts w:hint="eastAsia" w:ascii="微软雅黑" w:hAnsi="微软雅黑" w:eastAsia="微软雅黑"/>
          <w:b/>
        </w:rPr>
        <w:t>温馨提示</w:t>
      </w:r>
    </w:p>
    <w:p>
      <w:pPr>
        <w:rPr>
          <w:rFonts w:ascii="微软雅黑" w:hAnsi="微软雅黑" w:eastAsia="微软雅黑"/>
        </w:rPr>
      </w:pPr>
      <w:r>
        <w:rPr>
          <w:rFonts w:hint="eastAsia" w:ascii="微软雅黑" w:hAnsi="微软雅黑" w:eastAsia="微软雅黑"/>
        </w:rPr>
        <w:t>欢迎参加平安IQ（新）测试，请在答题前仔细阅读以下说明。</w:t>
      </w:r>
    </w:p>
    <w:p>
      <w:pPr>
        <w:rPr>
          <w:rFonts w:ascii="微软雅黑" w:hAnsi="微软雅黑" w:eastAsia="微软雅黑"/>
          <w:b/>
        </w:rPr>
      </w:pPr>
      <w:r>
        <w:rPr>
          <w:rFonts w:hint="eastAsia" w:ascii="微软雅黑" w:hAnsi="微软雅黑" w:eastAsia="微软雅黑"/>
          <w:b/>
        </w:rPr>
        <w:t>基本信息</w:t>
      </w:r>
    </w:p>
    <w:p>
      <w:pPr>
        <w:rPr>
          <w:rFonts w:ascii="微软雅黑" w:hAnsi="微软雅黑" w:eastAsia="微软雅黑"/>
        </w:rPr>
      </w:pPr>
      <w:r>
        <w:rPr>
          <w:rFonts w:hint="eastAsia" w:ascii="微软雅黑" w:hAnsi="微软雅黑" w:eastAsia="微软雅黑"/>
        </w:rPr>
        <w:t>本次测评共30道题，限时40分钟内完成作答。</w:t>
      </w:r>
    </w:p>
    <w:p>
      <w:pPr>
        <w:rPr>
          <w:rFonts w:ascii="微软雅黑" w:hAnsi="微软雅黑" w:eastAsia="微软雅黑"/>
        </w:rPr>
      </w:pPr>
      <w:r>
        <w:rPr>
          <w:rFonts w:hint="eastAsia" w:ascii="微软雅黑" w:hAnsi="微软雅黑" w:eastAsia="微软雅黑"/>
        </w:rPr>
        <w:t>每道题均为单选题，且单题限时作答，作答时间为60秒、90秒两类。</w:t>
      </w:r>
    </w:p>
    <w:p>
      <w:pPr>
        <w:rPr>
          <w:rFonts w:ascii="微软雅黑" w:hAnsi="微软雅黑" w:eastAsia="微软雅黑"/>
          <w:b/>
        </w:rPr>
      </w:pPr>
      <w:r>
        <w:rPr>
          <w:rFonts w:hint="eastAsia" w:ascii="微软雅黑" w:hAnsi="微软雅黑" w:eastAsia="微软雅黑"/>
          <w:b/>
        </w:rPr>
        <w:t>注意事项</w:t>
      </w:r>
    </w:p>
    <w:p>
      <w:pPr>
        <w:pStyle w:val="12"/>
        <w:numPr>
          <w:ilvl w:val="0"/>
          <w:numId w:val="1"/>
        </w:numPr>
        <w:ind w:firstLineChars="0"/>
        <w:rPr>
          <w:rFonts w:ascii="微软雅黑" w:hAnsi="微软雅黑" w:eastAsia="微软雅黑"/>
        </w:rPr>
      </w:pPr>
      <w:r>
        <w:rPr>
          <w:rFonts w:hint="eastAsia" w:ascii="微软雅黑" w:hAnsi="微软雅黑" w:eastAsia="微软雅黑"/>
        </w:rPr>
        <w:t>题目的</w:t>
      </w:r>
      <w:r>
        <w:rPr>
          <w:rFonts w:hint="eastAsia" w:ascii="微软雅黑" w:hAnsi="微软雅黑" w:eastAsia="微软雅黑"/>
          <w:color w:val="FF0000"/>
        </w:rPr>
        <w:t>作答过程不可逆</w:t>
      </w:r>
      <w:r>
        <w:rPr>
          <w:rFonts w:hint="eastAsia" w:ascii="微软雅黑" w:hAnsi="微软雅黑" w:eastAsia="微软雅黑"/>
        </w:rPr>
        <w:t>，无法返回上一题修改答案，单个题目作答时间耗尽之后将自动跳到下一题；</w:t>
      </w:r>
    </w:p>
    <w:p>
      <w:pPr>
        <w:pStyle w:val="12"/>
        <w:numPr>
          <w:ilvl w:val="0"/>
          <w:numId w:val="1"/>
        </w:numPr>
        <w:ind w:firstLineChars="0"/>
        <w:rPr>
          <w:rFonts w:ascii="微软雅黑" w:hAnsi="微软雅黑" w:eastAsia="微软雅黑"/>
        </w:rPr>
      </w:pPr>
      <w:r>
        <w:rPr>
          <w:rFonts w:hint="eastAsia" w:ascii="微软雅黑" w:hAnsi="微软雅黑" w:eastAsia="微软雅黑"/>
        </w:rPr>
        <w:t>本次测评将自动全屏显示，请勿频繁中途退出或切换网页，否则将会影响您的作答</w:t>
      </w:r>
      <w:r>
        <w:rPr>
          <w:rFonts w:hint="eastAsia" w:ascii="微软雅黑" w:hAnsi="微软雅黑" w:eastAsia="微软雅黑"/>
          <w:color w:val="FF0000"/>
        </w:rPr>
        <w:t>可信度</w:t>
      </w:r>
      <w:r>
        <w:rPr>
          <w:rFonts w:hint="eastAsia" w:ascii="微软雅黑" w:hAnsi="微软雅黑" w:eastAsia="微软雅黑"/>
        </w:rPr>
        <w:t>；</w:t>
      </w:r>
    </w:p>
    <w:p>
      <w:pPr>
        <w:pStyle w:val="12"/>
        <w:numPr>
          <w:ilvl w:val="0"/>
          <w:numId w:val="1"/>
        </w:numPr>
        <w:ind w:firstLineChars="0"/>
        <w:rPr>
          <w:rFonts w:ascii="微软雅黑" w:hAnsi="微软雅黑" w:eastAsia="微软雅黑"/>
        </w:rPr>
      </w:pPr>
      <w:r>
        <w:rPr>
          <w:rFonts w:hint="eastAsia" w:ascii="微软雅黑" w:hAnsi="微软雅黑" w:eastAsia="微软雅黑"/>
        </w:rPr>
        <w:t>请在安静无打扰的环境中作答，保持电脑设备</w:t>
      </w:r>
      <w:r>
        <w:rPr>
          <w:rFonts w:hint="eastAsia" w:ascii="微软雅黑" w:hAnsi="微软雅黑" w:eastAsia="微软雅黑"/>
          <w:color w:val="FF0000"/>
        </w:rPr>
        <w:t>网络稳定，电量充足</w:t>
      </w:r>
      <w:r>
        <w:rPr>
          <w:rFonts w:hint="eastAsia" w:ascii="微软雅黑" w:hAnsi="微软雅黑" w:eastAsia="微软雅黑"/>
        </w:rPr>
        <w:t>。</w:t>
      </w:r>
    </w:p>
    <w:p>
      <w:pPr>
        <w:rPr>
          <w:rFonts w:ascii="微软雅黑" w:hAnsi="微软雅黑" w:eastAsia="微软雅黑"/>
          <w:color w:val="000000" w:themeColor="text1"/>
        </w:rPr>
      </w:pPr>
    </w:p>
    <w:p>
      <w:pPr>
        <w:pStyle w:val="12"/>
        <w:numPr>
          <w:ilvl w:val="0"/>
          <w:numId w:val="2"/>
        </w:numPr>
        <w:ind w:firstLineChars="0"/>
        <w:rPr>
          <w:rFonts w:ascii="微软雅黑" w:hAnsi="微软雅黑" w:eastAsia="微软雅黑"/>
          <w:color w:val="000000" w:themeColor="text1"/>
        </w:rPr>
      </w:pPr>
      <w:r>
        <w:rPr>
          <w:rFonts w:hint="eastAsia" w:ascii="微软雅黑" w:hAnsi="微软雅黑" w:eastAsia="微软雅黑"/>
          <w:color w:val="000000" w:themeColor="text1"/>
        </w:rPr>
        <w:t>在中国历史上曾经出现过成康之治、文景之治、贞观之治、康乾之治等所谓盛世。盛世的出现是和法制的相对健全分不开的，法制是推动盛世出现的条件，又是盛世的外在标志。从来没有无法制的盛世，也从来没有盛世而无法制衰微的现象。即使是入主中原的少数民族，在立定脚跟之后也急于立法，以适应统治广大汉族地区的需要。</w:t>
      </w:r>
    </w:p>
    <w:p>
      <w:pPr>
        <w:pStyle w:val="12"/>
        <w:ind w:left="36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最能准确复述这段话意思的是：</w:t>
      </w:r>
      <w:r>
        <w:rPr>
          <w:rFonts w:hint="eastAsia" w:ascii="微软雅黑" w:hAnsi="微软雅黑" w:eastAsia="微软雅黑"/>
          <w:b/>
          <w:color w:val="000000" w:themeColor="text1"/>
          <w:sz w:val="44"/>
          <w:szCs w:val="44"/>
        </w:rPr>
        <w:t>B</w:t>
      </w:r>
    </w:p>
    <w:p>
      <w:pPr>
        <w:pStyle w:val="12"/>
        <w:numPr>
          <w:ilvl w:val="0"/>
          <w:numId w:val="3"/>
        </w:numPr>
        <w:ind w:firstLineChars="0"/>
        <w:rPr>
          <w:rFonts w:ascii="微软雅黑" w:hAnsi="微软雅黑" w:eastAsia="微软雅黑"/>
          <w:color w:val="000000" w:themeColor="text1"/>
        </w:rPr>
      </w:pPr>
      <w:r>
        <w:rPr>
          <w:rFonts w:hint="eastAsia" w:ascii="微软雅黑" w:hAnsi="微软雅黑" w:eastAsia="微软雅黑"/>
          <w:color w:val="000000" w:themeColor="text1"/>
        </w:rPr>
        <w:t>中国历史上曾经出现过四大盛世</w:t>
      </w:r>
    </w:p>
    <w:p>
      <w:pPr>
        <w:pStyle w:val="12"/>
        <w:numPr>
          <w:ilvl w:val="0"/>
          <w:numId w:val="3"/>
        </w:numPr>
        <w:ind w:firstLineChars="0"/>
        <w:rPr>
          <w:rFonts w:ascii="微软雅黑" w:hAnsi="微软雅黑" w:eastAsia="微软雅黑"/>
          <w:color w:val="000000" w:themeColor="text1"/>
          <w:highlight w:val="yellow"/>
        </w:rPr>
      </w:pPr>
      <w:r>
        <w:rPr>
          <w:rFonts w:hint="eastAsia" w:ascii="微软雅黑" w:hAnsi="微软雅黑" w:eastAsia="微软雅黑"/>
          <w:color w:val="000000" w:themeColor="text1"/>
          <w:highlight w:val="yellow"/>
        </w:rPr>
        <w:t>中国历史上出现的盛世是与法制的健全分不开的</w:t>
      </w:r>
    </w:p>
    <w:p>
      <w:pPr>
        <w:pStyle w:val="12"/>
        <w:numPr>
          <w:ilvl w:val="0"/>
          <w:numId w:val="3"/>
        </w:numPr>
        <w:ind w:firstLineChars="0"/>
        <w:rPr>
          <w:rFonts w:ascii="微软雅黑" w:hAnsi="微软雅黑" w:eastAsia="微软雅黑"/>
          <w:color w:val="000000" w:themeColor="text1"/>
        </w:rPr>
      </w:pPr>
      <w:r>
        <w:rPr>
          <w:rFonts w:hint="eastAsia" w:ascii="微软雅黑" w:hAnsi="微软雅黑" w:eastAsia="微软雅黑"/>
          <w:color w:val="000000" w:themeColor="text1"/>
        </w:rPr>
        <w:t>盛世需要法治，法治促成盛世，这是一条必然规律，我们应当借鉴历史的经验依法治国</w:t>
      </w:r>
    </w:p>
    <w:p>
      <w:pPr>
        <w:pStyle w:val="12"/>
        <w:numPr>
          <w:ilvl w:val="0"/>
          <w:numId w:val="3"/>
        </w:numPr>
        <w:ind w:firstLineChars="0"/>
        <w:rPr>
          <w:rFonts w:ascii="微软雅黑" w:hAnsi="微软雅黑" w:eastAsia="微软雅黑"/>
          <w:color w:val="000000" w:themeColor="text1"/>
        </w:rPr>
      </w:pPr>
      <w:r>
        <w:rPr>
          <w:rFonts w:hint="eastAsia" w:ascii="微软雅黑" w:hAnsi="微软雅黑" w:eastAsia="微软雅黑"/>
          <w:color w:val="000000" w:themeColor="text1"/>
        </w:rPr>
        <w:t>少数民族统治者在入主中原以后总会受到很大程度的汉化</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2.边沁认为，动机和意图作为行为过程中的两个因素，其道德价值要通过行为结果表现出来。动机并非毫无作用，有动机才有意图，有意图才能发生行为，有行为才会产生结果。但动机和意图的好坏不取决于主观的道德动机，而是要看他们带来的行为结果。</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对这段文字理解正确的是：</w:t>
      </w:r>
      <w:r>
        <w:rPr>
          <w:rFonts w:hint="eastAsia" w:ascii="微软雅黑" w:hAnsi="微软雅黑" w:eastAsia="微软雅黑"/>
          <w:b/>
          <w:color w:val="000000" w:themeColor="text1"/>
          <w:sz w:val="44"/>
          <w:szCs w:val="44"/>
        </w:rPr>
        <w:t>C</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A.人的道德品质可以从行为上来判断</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B.动机和意图具有独立的道德价值</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highlight w:val="yellow"/>
        </w:rPr>
        <w:t>C.动机和意图的好坏依行为结果的好坏而定</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D.动机和意图的依据不存在于客观效果中，而存在于主观领域</w:t>
      </w:r>
    </w:p>
    <w:p>
      <w:pPr>
        <w:pStyle w:val="12"/>
        <w:ind w:left="720" w:firstLine="0" w:firstLineChars="0"/>
        <w:rPr>
          <w:rFonts w:ascii="微软雅黑" w:hAnsi="微软雅黑" w:eastAsia="微软雅黑"/>
          <w:color w:val="000000" w:themeColor="text1"/>
        </w:rPr>
      </w:pP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3.当今世界上，价值的增长不再仅仅是通过简单劳动，而且还要通过知识、通过知识含金量的增长，提高产品价值及附加值的增长。企业的竞争说到底是人才的竞争。如何提高企业员工的综合素质，激发员工的创造性思维，这关系到企业竞争的成败。</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这段话主要支持了这样一种观点：</w:t>
      </w:r>
      <w:r>
        <w:rPr>
          <w:rFonts w:hint="eastAsia" w:ascii="微软雅黑" w:hAnsi="微软雅黑" w:eastAsia="微软雅黑"/>
          <w:b/>
          <w:color w:val="000000" w:themeColor="text1"/>
          <w:sz w:val="44"/>
          <w:szCs w:val="44"/>
        </w:rPr>
        <w:t>C</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A.价值的增长不再依赖简单的劳动</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B.产品价值及附加值的增长是企业追求的目标</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highlight w:val="yellow"/>
        </w:rPr>
        <w:t>C.要提高企业的价值，增加经济利益，就必须重视人才</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D.人才的竞争是企业发展的动力</w:t>
      </w:r>
    </w:p>
    <w:p>
      <w:pPr>
        <w:pStyle w:val="12"/>
        <w:ind w:left="720" w:firstLine="0" w:firstLineChars="0"/>
        <w:rPr>
          <w:rFonts w:ascii="微软雅黑" w:hAnsi="微软雅黑" w:eastAsia="微软雅黑"/>
          <w:color w:val="000000" w:themeColor="text1"/>
        </w:rPr>
      </w:pP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4.中国古代无论是奴隶制还是封建制，都受到宗法制度和宗法精神的强烈影响。它不仅是宗族凝聚力的一种保障，而且是王权的重要支柱。君权、地方行政权都渗透了宗法父权的因素，这是封建专制制度得以长期牢固统治的条件之一。在国家的立法中，不仅确认了有关封建宗法制度的大量内容，而且承认宗法家规具有一定的法律效力，是国法的重要补充。</w:t>
      </w:r>
    </w:p>
    <w:p>
      <w:pPr>
        <w:pStyle w:val="12"/>
        <w:ind w:left="720" w:firstLine="0" w:firstLineChars="0"/>
        <w:rPr>
          <w:rFonts w:ascii="微软雅黑" w:hAnsi="微软雅黑" w:eastAsia="微软雅黑"/>
          <w:color w:val="000000" w:themeColor="text1"/>
        </w:rPr>
      </w:pPr>
      <w:r>
        <w:rPr>
          <w:rFonts w:hint="eastAsia" w:ascii="微软雅黑" w:hAnsi="微软雅黑" w:eastAsia="微软雅黑"/>
          <w:color w:val="000000" w:themeColor="text1"/>
        </w:rPr>
        <w:t>这段话主要支持了这样一种论点，即：</w:t>
      </w:r>
      <w:r>
        <w:rPr>
          <w:rFonts w:hint="eastAsia" w:ascii="微软雅黑" w:hAnsi="微软雅黑" w:eastAsia="微软雅黑"/>
          <w:b/>
          <w:color w:val="000000" w:themeColor="text1"/>
          <w:sz w:val="44"/>
          <w:szCs w:val="44"/>
        </w:rPr>
        <w:t>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 xml:space="preserve">   A.宗法制度强烈地影响着中国古代的政治、立法以及司法，甚至社会生活的各个方面</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 xml:space="preserve">   </w:t>
      </w:r>
      <w:r>
        <w:rPr>
          <w:rFonts w:hint="eastAsia" w:ascii="微软雅黑" w:hAnsi="微软雅黑" w:eastAsia="微软雅黑"/>
          <w:color w:val="000000" w:themeColor="text1"/>
          <w:highlight w:val="yellow"/>
        </w:rPr>
        <w:t>B.宗法制度成为中国古代专制统治的坚强基础</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 xml:space="preserve">   C.中国古代社会，宗法精神无处不在，渗透于整个社会生活</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 xml:space="preserve">   D.宗法制度被中国古代国家立法所确认，并成为国家立法的补充</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5. 击剑被视为欧洲的传统体育项目。从斯巴达克思的角斗，到中世纪的风流骑士，都把击剑当作一门格斗技术。此后火器取代了冷兵器，击剑仍作为一项体育运动在欧洲时代相衍。</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这段话主要支持了这样一种论点，即击剑：</w:t>
      </w:r>
      <w:r>
        <w:rPr>
          <w:rFonts w:hint="eastAsia" w:ascii="微软雅黑" w:hAnsi="微软雅黑" w:eastAsia="微软雅黑"/>
          <w:b/>
          <w:color w:val="000000" w:themeColor="text1"/>
          <w:sz w:val="44"/>
          <w:szCs w:val="44"/>
        </w:rPr>
        <w:t>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A.是一种传统的体育项目</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B.历史悠久</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C.是欧洲的传统体育项目</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D.是一门格斗技术</w:t>
      </w:r>
    </w:p>
    <w:p>
      <w:pPr>
        <w:ind w:left="360"/>
        <w:rPr>
          <w:rFonts w:ascii="微软雅黑" w:hAnsi="微软雅黑" w:eastAsia="微软雅黑"/>
          <w:b/>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6.企业的钱从哪里来？从客户那里来。客户为什么要给你钱，是因为企业有好的员工，好的员工能提供好的产品和服务。而如何调动员工的积极性，让员工充满热情地去服务好客户们，这就需要企业中的管理者们能招进好的员工，把他们开发和激励好。但如果管理者缺乏领导能力和艺术，就会影响到对员工的吸引、保留和激励。由此可见：</w:t>
      </w:r>
      <w:r>
        <w:rPr>
          <w:rFonts w:hint="eastAsia" w:ascii="微软雅黑" w:hAnsi="微软雅黑" w:eastAsia="微软雅黑"/>
          <w:b/>
          <w:color w:val="000000" w:themeColor="text1"/>
          <w:sz w:val="44"/>
          <w:szCs w:val="44"/>
        </w:rPr>
        <w:t>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A.服务好客户对企业盈利是最关键的</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B.在企业的发展中，只有员工才是最重要的</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C.管理者的领导艺木是一切问题的根结所在</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D.员工和管理者同等重要</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7.</w:t>
      </w:r>
      <w:r>
        <w:rPr>
          <w:rFonts w:hint="eastAsia" w:ascii="微软雅黑" w:hAnsi="微软雅黑" w:eastAsia="微软雅黑"/>
          <w:color w:val="000000" w:themeColor="text1"/>
          <w:u w:val="single"/>
        </w:rPr>
        <w:t xml:space="preserve">        </w:t>
      </w:r>
      <w:r>
        <w:rPr>
          <w:rFonts w:hint="eastAsia" w:ascii="微软雅黑" w:hAnsi="微软雅黑" w:eastAsia="微软雅黑"/>
          <w:color w:val="000000" w:themeColor="text1"/>
        </w:rPr>
        <w:t>要多读一点书就要“嗜书成癖、惜时如金”。</w:t>
      </w:r>
      <w:r>
        <w:rPr>
          <w:rFonts w:hint="eastAsia" w:ascii="微软雅黑" w:hAnsi="微软雅黑" w:eastAsia="微软雅黑"/>
          <w:color w:val="000000" w:themeColor="text1"/>
          <w:u w:val="single"/>
        </w:rPr>
        <w:t xml:space="preserve">        </w:t>
      </w:r>
      <w:r>
        <w:rPr>
          <w:rFonts w:hint="eastAsia" w:ascii="微软雅黑" w:hAnsi="微软雅黑" w:eastAsia="微软雅黑"/>
          <w:color w:val="000000" w:themeColor="text1"/>
        </w:rPr>
        <w:t>要抓住时间的缰绳，宁失尺壁而不失寸阴。如今，计算时间的单位由时、刻、分、秒精确到毫秒、微秒、微微秒。</w:t>
      </w:r>
      <w:r>
        <w:rPr>
          <w:rFonts w:hint="eastAsia" w:ascii="微软雅黑" w:hAnsi="微软雅黑" w:eastAsia="微软雅黑"/>
          <w:color w:val="000000" w:themeColor="text1"/>
          <w:u w:val="single"/>
        </w:rPr>
        <w:t xml:space="preserve">       </w:t>
      </w:r>
      <w:r>
        <w:rPr>
          <w:rFonts w:hint="eastAsia" w:ascii="微软雅黑" w:hAnsi="微软雅黑" w:eastAsia="微软雅黑"/>
          <w:color w:val="000000" w:themeColor="text1"/>
        </w:rPr>
        <w:t>要做好时间的主人，掌握“化整为零”运筹时间的艺术，莫让年华付水流。</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这段话中划线处应填上的恰当语句是：</w:t>
      </w:r>
      <w:r>
        <w:rPr>
          <w:rFonts w:hint="eastAsia" w:ascii="微软雅黑" w:hAnsi="微软雅黑" w:eastAsia="微软雅黑"/>
          <w:b/>
          <w:color w:val="000000" w:themeColor="text1"/>
          <w:sz w:val="44"/>
          <w:szCs w:val="44"/>
        </w:rPr>
        <w:t>D</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A.在繁忙的工作中，在我们人生的旅途中，在生活的课堂里</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B.在我们人生的旅途中，在繁忙的工作中，在生活的课堂里</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 在生活的课堂里，在繁忙的工作中，在我们人生的旅途上</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D. 在繁忙的工作中，在生活的课堂里，在我们人生的旅途上</w:t>
      </w:r>
    </w:p>
    <w:p>
      <w:pPr>
        <w:ind w:left="360"/>
        <w:rPr>
          <w:rFonts w:ascii="微软雅黑" w:hAnsi="微软雅黑" w:eastAsia="微软雅黑"/>
          <w:b/>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8.自然界中微观客体一般指空间尺度小于10E-6厘米，质量小于10E-15克的粒子，包括分子、原子、原子核、基子粒子等物质层次。微观粒子和场在极其微小的空间范围内的各种现象，一般称为微观现象。微观粒子和微观现象总称微观世界。微观世界的运动服从量子力学和量子电动力学所反映的规律。</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最能准确复述这段话主要意思的是：</w:t>
      </w:r>
      <w:r>
        <w:rPr>
          <w:rFonts w:hint="eastAsia" w:ascii="微软雅黑" w:hAnsi="微软雅黑" w:eastAsia="微软雅黑"/>
          <w:b/>
          <w:color w:val="000000" w:themeColor="text1"/>
          <w:sz w:val="44"/>
          <w:szCs w:val="44"/>
        </w:rPr>
        <w:t>D</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A.什么是微观客体</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B.微观客体有哪些组成</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C.什么是微观现象</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D.什么是微观世界</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9.借助药物、物理治疗或化学治疗的方法来消除病患，效果并不一定很好。目前防治高血压的药物有4种，分别适用于不同的对象。如果使用不当，还可能造成对身体的危害。约一半的高血压患者可以通过调整饮食、戒烟戒酒和减轻体重的方法得到康复。</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上面这段话主要支持了这样一种观点，即：</w:t>
      </w:r>
      <w:r>
        <w:rPr>
          <w:rFonts w:hint="eastAsia" w:ascii="微软雅黑" w:hAnsi="微软雅黑" w:eastAsia="微软雅黑"/>
          <w:b/>
          <w:color w:val="000000" w:themeColor="text1"/>
          <w:sz w:val="44"/>
          <w:szCs w:val="44"/>
        </w:rPr>
        <w:t>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A.高血压患者只要采用恰当的方法，就可以不药自愈</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B.现代科学技术方法在治疗许多人的高血压方面收效甚微</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C.依赖现代科技手段的治疗并非消除病患的唯一途径</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D.高血压患者应该避免滥用药物，否则对治疗有害无益</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10.学习记忆是脑的高级机能，其神经基础是中枢神经系统的可塑性，包括神经网络、神经环路和突触连接等不同的层次水平，其中突触是最易变的环节，也是神经可塑性的关键部位。突触可塑性的表现形式有两个方面:一是突触传递效能的改变;二是突触结构参数的变化。</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这段话主要支持了这样一种论点，即：</w:t>
      </w:r>
      <w:r>
        <w:rPr>
          <w:rFonts w:hint="eastAsia" w:ascii="微软雅黑" w:hAnsi="微软雅黑" w:eastAsia="微软雅黑"/>
          <w:b/>
          <w:color w:val="000000" w:themeColor="text1"/>
          <w:sz w:val="44"/>
          <w:szCs w:val="44"/>
        </w:rPr>
        <w:t>A</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A.突触具有可塑性</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B.突触可塑性的表现形式</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C.突触是神经可塑性的表现形式</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D.学习记忆的神经基础是什么</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11. 根据左边图形的规律，从右边图形中选择最符合规律的选项：</w:t>
      </w:r>
      <w:r>
        <w:rPr>
          <w:rFonts w:hint="eastAsia" w:ascii="微软雅黑" w:hAnsi="微软雅黑" w:eastAsia="微软雅黑"/>
          <w:b/>
          <w:color w:val="000000" w:themeColor="text1"/>
          <w:sz w:val="44"/>
          <w:szCs w:val="44"/>
        </w:rPr>
        <w:t>D</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r>
        <w:rPr>
          <w:rFonts w:hint="eastAsia" w:ascii="宋体" w:hAnsi="宋体" w:eastAsia="宋体" w:cs="宋体"/>
          <w:kern w:val="0"/>
          <w:sz w:val="24"/>
          <w:szCs w:val="24"/>
        </w:rPr>
        <w:drawing>
          <wp:inline distT="0" distB="0" distL="0" distR="0">
            <wp:extent cx="5274310" cy="937895"/>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4"/>
                    <a:srcRect/>
                    <a:stretch>
                      <a:fillRect/>
                    </a:stretch>
                  </pic:blipFill>
                  <pic:spPr>
                    <a:xfrm>
                      <a:off x="0" y="0"/>
                      <a:ext cx="5274310" cy="938386"/>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12.根据左边图形的规律，从右边图形中选择最符合规律的选项：</w:t>
      </w:r>
      <w:r>
        <w:rPr>
          <w:rFonts w:hint="eastAsia" w:ascii="微软雅黑" w:hAnsi="微软雅黑" w:eastAsia="微软雅黑"/>
          <w:b/>
          <w:color w:val="000000" w:themeColor="text1"/>
          <w:sz w:val="44"/>
          <w:szCs w:val="44"/>
        </w:rPr>
        <w:t>B</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985635" cy="1212215"/>
            <wp:effectExtent l="19050" t="0" r="5715" b="0"/>
            <wp:docPr id="17" name="图片 17" descr="C:\Users\Administrator.YOS-01708081824\AppData\Roaming\Tencent\Users\296217077\QQ\WinTemp\RichOle\HMP08PT14{)_3B@H6OF6[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YOS-01708081824\AppData\Roaming\Tencent\Users\296217077\QQ\WinTemp\RichOle\HMP08PT14{)_3B@H6OF6[4K.png"/>
                    <pic:cNvPicPr>
                      <a:picLocks noChangeAspect="1" noChangeArrowheads="1"/>
                    </pic:cNvPicPr>
                  </pic:nvPicPr>
                  <pic:blipFill>
                    <a:blip r:embed="rId5" cstate="print"/>
                    <a:srcRect/>
                    <a:stretch>
                      <a:fillRect/>
                    </a:stretch>
                  </pic:blipFill>
                  <pic:spPr>
                    <a:xfrm>
                      <a:off x="0" y="0"/>
                      <a:ext cx="6985635" cy="1212215"/>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13. 根据左边图形的规律，从右边图形中选择最符合规律的选项：</w:t>
      </w:r>
      <w:r>
        <w:rPr>
          <w:rFonts w:hint="eastAsia" w:ascii="微软雅黑" w:hAnsi="微软雅黑" w:eastAsia="微软雅黑"/>
          <w:b/>
          <w:color w:val="000000" w:themeColor="text1"/>
          <w:sz w:val="44"/>
          <w:szCs w:val="44"/>
        </w:rPr>
        <w:t>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142990" cy="2077720"/>
            <wp:effectExtent l="19050" t="0" r="0" b="0"/>
            <wp:docPr id="13" name="图片 13" descr="C:\Users\Administrator.YOS-01708081824\AppData\Roaming\Tencent\Users\296217077\QQ\WinTemp\RichOle\B(X@548QDK][0PNC%C9P]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YOS-01708081824\AppData\Roaming\Tencent\Users\296217077\QQ\WinTemp\RichOle\B(X@548QDK][0PNC%C9P]5Y.png"/>
                    <pic:cNvPicPr>
                      <a:picLocks noChangeAspect="1" noChangeArrowheads="1"/>
                    </pic:cNvPicPr>
                  </pic:nvPicPr>
                  <pic:blipFill>
                    <a:blip r:embed="rId6" cstate="print"/>
                    <a:srcRect/>
                    <a:stretch>
                      <a:fillRect/>
                    </a:stretch>
                  </pic:blipFill>
                  <pic:spPr>
                    <a:xfrm>
                      <a:off x="0" y="0"/>
                      <a:ext cx="6143128" cy="2077885"/>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14. 根据左边图形的规律，从右边图形中选择最符合规律的选项：</w:t>
      </w:r>
      <w:r>
        <w:rPr>
          <w:rFonts w:hint="eastAsia" w:ascii="微软雅黑" w:hAnsi="微软雅黑" w:eastAsia="微软雅黑"/>
          <w:b/>
          <w:color w:val="000000" w:themeColor="text1"/>
          <w:sz w:val="44"/>
          <w:szCs w:val="44"/>
        </w:rPr>
        <w:t>C</w:t>
      </w:r>
    </w:p>
    <w:p>
      <w:pPr>
        <w:ind w:left="36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937895"/>
            <wp:effectExtent l="19050" t="0" r="2540" b="0"/>
            <wp:docPr id="2" name="图片 15" descr="C:\Users\Administrator.YOS-01708081824\AppData\Roaming\Tencent\Users\296217077\QQ\WinTemp\RichOle\I4IIKLOPQ`1OJ1R($OQJ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descr="C:\Users\Administrator.YOS-01708081824\AppData\Roaming\Tencent\Users\296217077\QQ\WinTemp\RichOle\I4IIKLOPQ`1OJ1R($OQJSWA.png"/>
                    <pic:cNvPicPr>
                      <a:picLocks noChangeAspect="1" noChangeArrowheads="1"/>
                    </pic:cNvPicPr>
                  </pic:nvPicPr>
                  <pic:blipFill>
                    <a:blip r:embed="rId7" cstate="print"/>
                    <a:srcRect/>
                    <a:stretch>
                      <a:fillRect/>
                    </a:stretch>
                  </pic:blipFill>
                  <pic:spPr>
                    <a:xfrm>
                      <a:off x="0" y="0"/>
                      <a:ext cx="5274310" cy="938452"/>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15. 根据左边图形的规律，从右边图形中选择最符合规律的选项：</w:t>
      </w:r>
      <w:r>
        <w:rPr>
          <w:rFonts w:hint="eastAsia" w:ascii="微软雅黑" w:hAnsi="微软雅黑" w:eastAsia="微软雅黑"/>
          <w:b/>
          <w:color w:val="000000" w:themeColor="text1"/>
          <w:sz w:val="44"/>
          <w:szCs w:val="44"/>
        </w:rPr>
        <w:t>A</w:t>
      </w:r>
    </w:p>
    <w:p>
      <w:pPr>
        <w:ind w:left="36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2195830"/>
            <wp:effectExtent l="19050" t="0" r="2540" b="0"/>
            <wp:docPr id="12" name="图片 12" descr="C:\Users\ADMINI~1.YOS\AppData\Local\Temp\1573637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1.YOS\AppData\Local\Temp\1573637712(1).png"/>
                    <pic:cNvPicPr>
                      <a:picLocks noChangeAspect="1" noChangeArrowheads="1"/>
                    </pic:cNvPicPr>
                  </pic:nvPicPr>
                  <pic:blipFill>
                    <a:blip r:embed="rId8" cstate="print"/>
                    <a:srcRect/>
                    <a:stretch>
                      <a:fillRect/>
                    </a:stretch>
                  </pic:blipFill>
                  <pic:spPr>
                    <a:xfrm>
                      <a:off x="0" y="0"/>
                      <a:ext cx="5274310" cy="2195855"/>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16. 根据左边图形的规律，从右边图形中选择最符合规律的选项：</w:t>
      </w:r>
      <w:r>
        <w:rPr>
          <w:rFonts w:hint="eastAsia" w:ascii="微软雅黑" w:hAnsi="微软雅黑" w:eastAsia="微软雅黑"/>
          <w:b/>
          <w:color w:val="000000" w:themeColor="text1"/>
          <w:sz w:val="44"/>
          <w:szCs w:val="44"/>
        </w:rPr>
        <w:t>D</w:t>
      </w:r>
    </w:p>
    <w:p>
      <w:pPr>
        <w:ind w:left="360"/>
        <w:rPr>
          <w:rFonts w:ascii="微软雅黑" w:hAnsi="微软雅黑" w:eastAsia="微软雅黑"/>
          <w:color w:val="000000" w:themeColor="text1"/>
        </w:rPr>
      </w:pPr>
      <w:r>
        <w:rPr>
          <w:rFonts w:ascii="微软雅黑" w:hAnsi="微软雅黑" w:eastAsia="微软雅黑"/>
          <w:color w:val="000000" w:themeColor="text1"/>
        </w:rPr>
        <w:drawing>
          <wp:inline distT="0" distB="0" distL="0" distR="0">
            <wp:extent cx="5274310" cy="1087120"/>
            <wp:effectExtent l="19050" t="0" r="2540" b="0"/>
            <wp:docPr id="11" name="图片 11" descr="C:\Users\ADMINI~1.YOS\AppData\Local\Temp\15736376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1.YOS\AppData\Local\Temp\1573637673(1).png"/>
                    <pic:cNvPicPr>
                      <a:picLocks noChangeAspect="1" noChangeArrowheads="1"/>
                    </pic:cNvPicPr>
                  </pic:nvPicPr>
                  <pic:blipFill>
                    <a:blip r:embed="rId9" cstate="print"/>
                    <a:srcRect/>
                    <a:stretch>
                      <a:fillRect/>
                    </a:stretch>
                  </pic:blipFill>
                  <pic:spPr>
                    <a:xfrm>
                      <a:off x="0" y="0"/>
                      <a:ext cx="5274310" cy="1087582"/>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17. 根据左边图形的规律，从右边图形中选择最符合规律的选项：</w:t>
      </w:r>
      <w:r>
        <w:rPr>
          <w:rFonts w:hint="eastAsia" w:ascii="微软雅黑" w:hAnsi="微软雅黑" w:eastAsia="微软雅黑"/>
          <w:b/>
          <w:color w:val="000000" w:themeColor="text1"/>
          <w:sz w:val="44"/>
          <w:szCs w:val="44"/>
        </w:rPr>
        <w:t xml:space="preserve">A </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440805" cy="2024380"/>
            <wp:effectExtent l="19050" t="0" r="0" b="0"/>
            <wp:docPr id="9" name="图片 9" descr="C:\Users\Administrator.YOS-01708081824\AppData\Roaming\Tencent\Users\296217077\QQ\WinTemp\RichOle\%4VGDVMV%SV{$4X~VEN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YOS-01708081824\AppData\Roaming\Tencent\Users\296217077\QQ\WinTemp\RichOle\%4VGDVMV%SV{$4X~VENEA[1.png"/>
                    <pic:cNvPicPr>
                      <a:picLocks noChangeAspect="1" noChangeArrowheads="1"/>
                    </pic:cNvPicPr>
                  </pic:nvPicPr>
                  <pic:blipFill>
                    <a:blip r:embed="rId10" cstate="print"/>
                    <a:srcRect/>
                    <a:stretch>
                      <a:fillRect/>
                    </a:stretch>
                  </pic:blipFill>
                  <pic:spPr>
                    <a:xfrm>
                      <a:off x="0" y="0"/>
                      <a:ext cx="6441079" cy="2024878"/>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18. 根据左边图形的规律，从右边图形中选择最符合规律的选项：</w:t>
      </w:r>
      <w:r>
        <w:rPr>
          <w:rFonts w:hint="eastAsia" w:ascii="微软雅黑" w:hAnsi="微软雅黑" w:eastAsia="微软雅黑"/>
          <w:b/>
          <w:color w:val="000000" w:themeColor="text1"/>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376035" cy="2641600"/>
            <wp:effectExtent l="19050" t="0" r="5119" b="0"/>
            <wp:docPr id="7" name="图片 7" descr="C:\Users\Administrator.YOS-01708081824\AppData\Roaming\Tencent\Users\296217077\QQ\WinTemp\RichOle\%[D`SK69HSZ}@X0(}Z0QK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YOS-01708081824\AppData\Roaming\Tencent\Users\296217077\QQ\WinTemp\RichOle\%[D`SK69HSZ}@X0(}Z0QKTR.png"/>
                    <pic:cNvPicPr>
                      <a:picLocks noChangeAspect="1" noChangeArrowheads="1"/>
                    </pic:cNvPicPr>
                  </pic:nvPicPr>
                  <pic:blipFill>
                    <a:blip r:embed="rId11" cstate="print"/>
                    <a:srcRect/>
                    <a:stretch>
                      <a:fillRect/>
                    </a:stretch>
                  </pic:blipFill>
                  <pic:spPr>
                    <a:xfrm>
                      <a:off x="0" y="0"/>
                      <a:ext cx="6377357" cy="2642030"/>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19.根据左边文字的规律，选择最符合的一项：</w:t>
      </w:r>
      <w:r>
        <w:rPr>
          <w:rFonts w:hint="eastAsia" w:ascii="微软雅黑" w:hAnsi="微软雅黑" w:eastAsia="微软雅黑"/>
          <w:b/>
          <w:color w:val="000000" w:themeColor="text1"/>
          <w:sz w:val="44"/>
          <w:szCs w:val="44"/>
        </w:rPr>
        <w:t>C</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730365" cy="2306955"/>
            <wp:effectExtent l="19050" t="0" r="0" b="0"/>
            <wp:docPr id="5" name="图片 5" descr="C:\Users\Administrator.YOS-01708081824\AppData\Roaming\Tencent\Users\296217077\QQ\WinTemp\RichOle\P1@P@G@K$$T10EP00M7$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YOS-01708081824\AppData\Roaming\Tencent\Users\296217077\QQ\WinTemp\RichOle\P1@P@G@K$$T10EP00M7$CTB.png"/>
                    <pic:cNvPicPr>
                      <a:picLocks noChangeAspect="1" noChangeArrowheads="1"/>
                    </pic:cNvPicPr>
                  </pic:nvPicPr>
                  <pic:blipFill>
                    <a:blip r:embed="rId12" cstate="print"/>
                    <a:srcRect/>
                    <a:stretch>
                      <a:fillRect/>
                    </a:stretch>
                  </pic:blipFill>
                  <pic:spPr>
                    <a:xfrm>
                      <a:off x="0" y="0"/>
                      <a:ext cx="6730365" cy="2306955"/>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rPr>
        <w:t>20. 根据左边图形的规律，从右边图形中选择最符合规律的选项：</w:t>
      </w:r>
      <w:r>
        <w:rPr>
          <w:rFonts w:hint="eastAsia" w:ascii="微软雅黑" w:hAnsi="微软雅黑" w:eastAsia="微软雅黑"/>
          <w:b/>
          <w:color w:val="000000" w:themeColor="text1"/>
          <w:sz w:val="44"/>
          <w:szCs w:val="44"/>
        </w:rPr>
        <w:t>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160770" cy="2325370"/>
            <wp:effectExtent l="19050" t="0" r="0" b="0"/>
            <wp:docPr id="3" name="图片 3" descr="C:\Users\Administrator.YOS-01708081824\AppData\Roaming\Tencent\Users\296217077\QQ\WinTemp\RichOle\ST7(YY6K@W4575VC{AF}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YOS-01708081824\AppData\Roaming\Tencent\Users\296217077\QQ\WinTemp\RichOle\ST7(YY6K@W4575VC{AF}S(O.png"/>
                    <pic:cNvPicPr>
                      <a:picLocks noChangeAspect="1" noChangeArrowheads="1"/>
                    </pic:cNvPicPr>
                  </pic:nvPicPr>
                  <pic:blipFill>
                    <a:blip r:embed="rId13" cstate="print"/>
                    <a:srcRect/>
                    <a:stretch>
                      <a:fillRect/>
                    </a:stretch>
                  </pic:blipFill>
                  <pic:spPr>
                    <a:xfrm>
                      <a:off x="0" y="0"/>
                      <a:ext cx="6164296" cy="2327091"/>
                    </a:xfrm>
                    <a:prstGeom prst="rect">
                      <a:avLst/>
                    </a:prstGeom>
                    <a:noFill/>
                    <a:ln w="9525">
                      <a:noFill/>
                      <a:miter lim="800000"/>
                      <a:headEnd/>
                      <a:tailEnd/>
                    </a:ln>
                  </pic:spPr>
                </pic:pic>
              </a:graphicData>
            </a:graphic>
          </wp:inline>
        </w:drawing>
      </w:r>
    </w:p>
    <w:p>
      <w:pPr>
        <w:ind w:left="360"/>
        <w:rPr>
          <w:rFonts w:ascii="微软雅黑" w:hAnsi="微软雅黑" w:eastAsia="微软雅黑"/>
          <w:color w:val="000000" w:themeColor="text1"/>
        </w:rPr>
      </w:pPr>
    </w:p>
    <w:p>
      <w:pPr>
        <w:ind w:left="360"/>
        <w:rPr>
          <w:rFonts w:ascii="微软雅黑" w:hAnsi="微软雅黑" w:eastAsia="微软雅黑"/>
          <w:color w:val="000000" w:themeColor="text1"/>
        </w:rPr>
      </w:pPr>
      <w:r>
        <w:rPr>
          <w:rFonts w:hint="eastAsia" w:ascii="微软雅黑" w:hAnsi="微软雅黑" w:eastAsia="微软雅黑"/>
          <w:color w:val="000000" w:themeColor="text1"/>
          <w:highlight w:val="yellow"/>
        </w:rPr>
        <w:t>A.A</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B.B</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C.C</w:t>
      </w:r>
    </w:p>
    <w:p>
      <w:pPr>
        <w:ind w:left="360"/>
        <w:rPr>
          <w:rFonts w:ascii="微软雅黑" w:hAnsi="微软雅黑" w:eastAsia="微软雅黑"/>
          <w:color w:val="000000" w:themeColor="text1"/>
        </w:rPr>
      </w:pPr>
      <w:r>
        <w:rPr>
          <w:rFonts w:hint="eastAsia" w:ascii="微软雅黑" w:hAnsi="微软雅黑" w:eastAsia="微软雅黑"/>
          <w:color w:val="000000" w:themeColor="text1"/>
        </w:rPr>
        <w:t>D.D</w:t>
      </w:r>
    </w:p>
    <w:p>
      <w:pPr>
        <w:ind w:left="360"/>
        <w:rPr>
          <w:rFonts w:ascii="微软雅黑" w:hAnsi="微软雅黑" w:eastAsia="微软雅黑"/>
          <w:color w:val="000000" w:themeColor="text1"/>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21. 2018年前三个季度，某电子科技公司经营情况较上半年有所好转，但比去年同期增速下降10个百分点以上。</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从产品线上看，9月底，在重点监测的27个产品中，14个产品产量出现正增长，比上半年多了3个产品。其中计算机、显示器、彩电、数码相机继续保持增长，手机、集成电路扭转上个月下降的势头，分别增长2.4%、4.7%。</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从公司整体来看，2018年1-9月，公司出口交货值20329亿元，同比下降10.6%，出口交货值占销售产值的比重为57.6%，比去年同期回落5.7个百分点，电子信息类产品500万元以上项目完成固定资产投资2808亿元，同比增长17.2%，增速低于去年同期12.1个百分点，低于同期全国科技类产业增速11.5个百分点。</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根据以上资料信息信思，无法推出的是：（</w:t>
      </w:r>
      <w:r>
        <w:rPr>
          <w:rFonts w:hint="eastAsia" w:ascii="微软雅黑" w:hAnsi="微软雅黑" w:eastAsia="微软雅黑" w:cstheme="minorBidi"/>
          <w:b/>
          <w:color w:val="000000" w:themeColor="text1"/>
          <w:kern w:val="2"/>
          <w:sz w:val="44"/>
          <w:szCs w:val="44"/>
        </w:rPr>
        <w:t>D</w:t>
      </w:r>
      <w:r>
        <w:rPr>
          <w:rFonts w:hint="eastAsia" w:ascii="微软雅黑" w:hAnsi="微软雅黑" w:eastAsia="微软雅黑" w:cstheme="minorBidi"/>
          <w:color w:val="000000" w:themeColor="text1"/>
          <w:kern w:val="2"/>
          <w:sz w:val="21"/>
          <w:szCs w:val="22"/>
        </w:rPr>
        <w:t>）</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A.2018年上半年，在全公司重点监测的27个产品中有11个产品产量出现正增长</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B.2018年1-9月，电子信息类产品500万元以上项目的固定资产投资同比增长超过10%，增速低于去年同期</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C.2018年8月，手机、集成电路的产量是负增长状态</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D.2018年前三季度，在该公司重点监测的产品中仅计算机、显示器和彩电保持增长</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22.根据下图信息，以下选项描述正确的是：</w:t>
      </w:r>
      <w:r>
        <w:rPr>
          <w:rFonts w:hint="eastAsia" w:ascii="微软雅黑" w:hAnsi="微软雅黑" w:eastAsia="微软雅黑" w:cstheme="minorBidi"/>
          <w:b/>
          <w:color w:val="000000" w:themeColor="text1"/>
          <w:kern w:val="2"/>
          <w:sz w:val="44"/>
          <w:szCs w:val="44"/>
        </w:rPr>
        <w:t>D</w:t>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olor w:val="000000" w:themeColor="text1"/>
        </w:rPr>
        <w:drawing>
          <wp:inline distT="0" distB="0" distL="0" distR="0">
            <wp:extent cx="5010150" cy="262382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srcRect/>
                    <a:stretch>
                      <a:fillRect/>
                    </a:stretch>
                  </pic:blipFill>
                  <pic:spPr>
                    <a:xfrm>
                      <a:off x="0" y="0"/>
                      <a:ext cx="5010992" cy="2624608"/>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图1某公司员工平均工资变化（单位：元）</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A.1985年到1995年之间，该市工资没有变化</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B.2000年到2005年的工资涨幅与前五年的涨幅相同</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C.2010年到2015年的工资涨幅与前五年的涨幅相同</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D.2015年较1990年相比，涨幅高达200%</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 xml:space="preserve">23.与2016年相比，2017年D保险公司的净利润约增长了多少？ </w:t>
      </w:r>
      <w:r>
        <w:rPr>
          <w:rFonts w:hint="eastAsia" w:ascii="微软雅黑" w:hAnsi="微软雅黑" w:eastAsia="微软雅黑" w:cstheme="minorBidi"/>
          <w:b/>
          <w:color w:val="000000" w:themeColor="text1"/>
          <w:kern w:val="2"/>
          <w:sz w:val="21"/>
          <w:szCs w:val="22"/>
        </w:rPr>
        <w:t xml:space="preserve"> </w:t>
      </w:r>
      <w:r>
        <w:rPr>
          <w:rFonts w:hint="eastAsia" w:ascii="微软雅黑" w:hAnsi="微软雅黑" w:eastAsia="微软雅黑" w:cstheme="minorBidi"/>
          <w:b/>
          <w:color w:val="000000" w:themeColor="text1"/>
          <w:kern w:val="2"/>
          <w:sz w:val="44"/>
          <w:szCs w:val="44"/>
        </w:rPr>
        <w:t>D</w:t>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表1业内部分保险公司经营情况数据表（单位：百万元）</w:t>
      </w:r>
    </w:p>
    <w:p>
      <w:pPr>
        <w:pStyle w:val="6"/>
        <w:rPr>
          <w:rFonts w:ascii="微软雅黑" w:hAnsi="微软雅黑" w:eastAsia="微软雅黑" w:cstheme="minorBidi"/>
          <w:color w:val="000000" w:themeColor="text1"/>
          <w:kern w:val="2"/>
          <w:sz w:val="21"/>
          <w:szCs w:val="22"/>
        </w:rPr>
      </w:pPr>
      <w:r>
        <w:rPr>
          <w:rFonts w:ascii="微软雅黑" w:hAnsi="微软雅黑" w:eastAsia="微软雅黑"/>
          <w:color w:val="000000" w:themeColor="text1"/>
        </w:rPr>
        <w:drawing>
          <wp:inline distT="0" distB="0" distL="0" distR="0">
            <wp:extent cx="5274310" cy="1623060"/>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15"/>
                    <a:srcRect/>
                    <a:stretch>
                      <a:fillRect/>
                    </a:stretch>
                  </pic:blipFill>
                  <pic:spPr>
                    <a:xfrm>
                      <a:off x="0" y="0"/>
                      <a:ext cx="5274310" cy="1623299"/>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A.81.37%</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B.83.28%</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C.85.16%</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D.87.67%</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24.下面是x季度某公司产品计划完成情况的统计表，根据x季度生产计划完成情况，对下季度生产应实施：</w:t>
      </w:r>
      <w:r>
        <w:rPr>
          <w:rFonts w:hint="eastAsia" w:ascii="微软雅黑" w:hAnsi="微软雅黑" w:eastAsia="微软雅黑" w:cstheme="minorBidi"/>
          <w:b/>
          <w:color w:val="000000" w:themeColor="text1"/>
          <w:kern w:val="2"/>
          <w:sz w:val="44"/>
          <w:szCs w:val="44"/>
        </w:rPr>
        <w:t>D</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表1 X季度某公司产品计划完成情况的统计表</w:t>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olor w:val="000000" w:themeColor="text1"/>
        </w:rPr>
        <w:drawing>
          <wp:inline distT="0" distB="0" distL="0" distR="0">
            <wp:extent cx="5274310" cy="1771650"/>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16"/>
                    <a:srcRect/>
                    <a:stretch>
                      <a:fillRect/>
                    </a:stretch>
                  </pic:blipFill>
                  <pic:spPr>
                    <a:xfrm>
                      <a:off x="0" y="0"/>
                      <a:ext cx="5274310" cy="1772000"/>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A.增加甲产品计划数，减少乙产品的生产计划</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B.乙产品的计划不变，增加丙产品和甲产品的计划</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C.增加丁产品的计划，同时维持甲产品在原有水平，减少乙产品的生产计划</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D.增加丁产品和丙产品的计划，乙产品维持原有水平，减少甲产品的计划</w:t>
      </w:r>
    </w:p>
    <w:p>
      <w:pPr>
        <w:pStyle w:val="6"/>
        <w:rPr>
          <w:rFonts w:ascii="微软雅黑" w:hAnsi="微软雅黑" w:eastAsia="微软雅黑" w:cstheme="minorBidi"/>
          <w:color w:val="000000" w:themeColor="text1"/>
          <w:kern w:val="2"/>
          <w:sz w:val="21"/>
          <w:szCs w:val="22"/>
        </w:rPr>
      </w:pPr>
    </w:p>
    <w:p>
      <w:pPr>
        <w:pStyle w:val="2"/>
        <w:shd w:val="clear" w:color="auto" w:fill="FFFFFF"/>
        <w:spacing w:before="0" w:beforeAutospacing="0" w:after="0" w:afterAutospacing="0" w:line="402" w:lineRule="atLeast"/>
        <w:rPr>
          <w:rFonts w:ascii="微软雅黑" w:hAnsi="微软雅黑" w:eastAsia="微软雅黑"/>
          <w:b w:val="0"/>
          <w:bCs w:val="0"/>
          <w:color w:val="333333"/>
          <w:sz w:val="23"/>
          <w:szCs w:val="23"/>
        </w:rPr>
      </w:pPr>
      <w:r>
        <w:rPr>
          <w:rFonts w:hint="eastAsia" w:ascii="微软雅黑" w:hAnsi="微软雅黑" w:eastAsia="微软雅黑" w:cstheme="minorBidi"/>
          <w:color w:val="000000" w:themeColor="text1"/>
          <w:kern w:val="2"/>
          <w:sz w:val="21"/>
          <w:szCs w:val="22"/>
        </w:rPr>
        <w:t>25.</w:t>
      </w:r>
      <w:r>
        <w:rPr>
          <w:rFonts w:hint="eastAsia" w:ascii="微软雅黑" w:hAnsi="微软雅黑" w:eastAsia="微软雅黑"/>
          <w:b w:val="0"/>
          <w:bCs w:val="0"/>
          <w:color w:val="333333"/>
          <w:sz w:val="23"/>
          <w:szCs w:val="23"/>
        </w:rPr>
        <w:t xml:space="preserve"> </w:t>
      </w:r>
    </w:p>
    <w:p>
      <w:pPr>
        <w:pStyle w:val="2"/>
        <w:shd w:val="clear" w:color="auto" w:fill="FFFFFF"/>
        <w:spacing w:before="0" w:beforeAutospacing="0" w:after="0" w:afterAutospacing="0" w:line="402" w:lineRule="atLeast"/>
        <w:rPr>
          <w:rFonts w:hint="eastAsia" w:ascii="微软雅黑" w:hAnsi="微软雅黑" w:eastAsia="微软雅黑"/>
          <w:b w:val="0"/>
          <w:bCs w:val="0"/>
          <w:color w:val="333333"/>
          <w:sz w:val="23"/>
          <w:szCs w:val="23"/>
        </w:rPr>
      </w:pPr>
      <w:r>
        <w:rPr>
          <w:rFonts w:hint="eastAsia" w:ascii="微软雅黑" w:hAnsi="微软雅黑" w:eastAsia="微软雅黑"/>
          <w:color w:val="333333"/>
          <w:sz w:val="23"/>
          <w:szCs w:val="23"/>
        </w:rPr>
        <w:drawing>
          <wp:inline distT="0" distB="0" distL="0" distR="0">
            <wp:extent cx="5274310" cy="183578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srcRect/>
                    <a:stretch>
                      <a:fillRect/>
                    </a:stretch>
                  </pic:blipFill>
                  <pic:spPr>
                    <a:xfrm>
                      <a:off x="0" y="0"/>
                      <a:ext cx="5274310" cy="1836167"/>
                    </a:xfrm>
                    <a:prstGeom prst="rect">
                      <a:avLst/>
                    </a:prstGeom>
                    <a:noFill/>
                    <a:ln w="9525">
                      <a:noFill/>
                      <a:miter lim="800000"/>
                      <a:headEnd/>
                      <a:tailEnd/>
                    </a:ln>
                  </pic:spPr>
                </pic:pic>
              </a:graphicData>
            </a:graphic>
          </wp:inline>
        </w:drawing>
      </w:r>
    </w:p>
    <w:p>
      <w:pPr>
        <w:pStyle w:val="2"/>
        <w:shd w:val="clear" w:color="auto" w:fill="FFFFFF"/>
        <w:spacing w:before="0" w:beforeAutospacing="0" w:after="0" w:afterAutospacing="0" w:line="402" w:lineRule="atLeast"/>
        <w:rPr>
          <w:rFonts w:ascii="微软雅黑" w:hAnsi="微软雅黑" w:eastAsia="微软雅黑"/>
          <w:b w:val="0"/>
          <w:bCs w:val="0"/>
          <w:color w:val="333333"/>
          <w:sz w:val="23"/>
          <w:szCs w:val="23"/>
        </w:rPr>
      </w:pPr>
      <w:r>
        <w:rPr>
          <w:rFonts w:hint="eastAsia" w:ascii="微软雅黑" w:hAnsi="微软雅黑" w:eastAsia="微软雅黑"/>
          <w:b w:val="0"/>
          <w:bCs w:val="0"/>
          <w:color w:val="333333"/>
          <w:sz w:val="23"/>
          <w:szCs w:val="23"/>
        </w:rPr>
        <w:t>下列说法中，不正确的一项是：（</w:t>
      </w:r>
      <w:r>
        <w:rPr>
          <w:rFonts w:hint="eastAsia" w:ascii="微软雅黑" w:hAnsi="微软雅黑" w:eastAsia="微软雅黑"/>
          <w:bCs w:val="0"/>
          <w:color w:val="333333"/>
          <w:sz w:val="44"/>
          <w:szCs w:val="44"/>
        </w:rPr>
        <w:t>B</w:t>
      </w:r>
      <w:r>
        <w:rPr>
          <w:rFonts w:hint="eastAsia" w:ascii="微软雅黑" w:hAnsi="微软雅黑" w:eastAsia="微软雅黑"/>
          <w:b w:val="0"/>
          <w:bCs w:val="0"/>
          <w:color w:val="333333"/>
          <w:sz w:val="23"/>
          <w:szCs w:val="23"/>
        </w:rPr>
        <w:t>）</w:t>
      </w:r>
    </w:p>
    <w:tbl>
      <w:tblPr>
        <w:tblStyle w:val="7"/>
        <w:tblW w:w="5000" w:type="pct"/>
        <w:tblInd w:w="0" w:type="dxa"/>
        <w:shd w:val="clear" w:color="auto" w:fill="FFFFFF"/>
        <w:tblLayout w:type="autofit"/>
        <w:tblCellMar>
          <w:top w:w="0" w:type="dxa"/>
          <w:left w:w="0" w:type="dxa"/>
          <w:bottom w:w="0" w:type="dxa"/>
          <w:right w:w="0" w:type="dxa"/>
        </w:tblCellMar>
      </w:tblPr>
      <w:tblGrid>
        <w:gridCol w:w="469"/>
        <w:gridCol w:w="7837"/>
      </w:tblGrid>
      <w:tr>
        <w:tblPrEx>
          <w:shd w:val="clear" w:color="auto" w:fill="FFFFFF"/>
        </w:tblPrEx>
        <w:tc>
          <w:tcPr>
            <w:tcW w:w="469" w:type="dxa"/>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A</w:t>
            </w:r>
          </w:p>
        </w:tc>
        <w:tc>
          <w:tcPr>
            <w:tcW w:w="0" w:type="auto"/>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2006年中国银行的“资产总计”的同比增长率超过了10%</w:t>
            </w:r>
          </w:p>
        </w:tc>
      </w:tr>
      <w:tr>
        <w:tc>
          <w:tcPr>
            <w:tcW w:w="469" w:type="dxa"/>
            <w:shd w:val="clear" w:color="auto" w:fill="FFFFFF"/>
          </w:tcPr>
          <w:p>
            <w:pPr>
              <w:widowControl/>
              <w:spacing w:line="402" w:lineRule="atLeast"/>
              <w:jc w:val="left"/>
              <w:rPr>
                <w:rFonts w:ascii="微软雅黑" w:hAnsi="微软雅黑" w:eastAsia="微软雅黑" w:cs="宋体"/>
                <w:color w:val="333333"/>
                <w:kern w:val="0"/>
                <w:sz w:val="23"/>
                <w:szCs w:val="23"/>
                <w:highlight w:val="yellow"/>
              </w:rPr>
            </w:pPr>
            <w:r>
              <w:rPr>
                <w:rFonts w:hint="eastAsia" w:ascii="微软雅黑" w:hAnsi="微软雅黑" w:eastAsia="微软雅黑" w:cs="宋体"/>
                <w:color w:val="333333"/>
                <w:kern w:val="0"/>
                <w:sz w:val="23"/>
                <w:szCs w:val="23"/>
                <w:highlight w:val="yellow"/>
              </w:rPr>
              <w:t>B</w:t>
            </w:r>
          </w:p>
        </w:tc>
        <w:tc>
          <w:tcPr>
            <w:tcW w:w="0" w:type="auto"/>
            <w:shd w:val="clear" w:color="auto" w:fill="FFFFFF"/>
          </w:tcPr>
          <w:p>
            <w:pPr>
              <w:widowControl/>
              <w:spacing w:line="402" w:lineRule="atLeast"/>
              <w:jc w:val="left"/>
              <w:rPr>
                <w:rFonts w:ascii="微软雅黑" w:hAnsi="微软雅黑" w:eastAsia="微软雅黑" w:cs="宋体"/>
                <w:color w:val="333333"/>
                <w:kern w:val="0"/>
                <w:sz w:val="23"/>
                <w:szCs w:val="23"/>
                <w:highlight w:val="yellow"/>
              </w:rPr>
            </w:pPr>
            <w:r>
              <w:rPr>
                <w:rFonts w:hint="eastAsia" w:ascii="微软雅黑" w:hAnsi="微软雅黑" w:eastAsia="微软雅黑" w:cs="宋体"/>
                <w:color w:val="333333"/>
                <w:kern w:val="0"/>
                <w:sz w:val="23"/>
                <w:szCs w:val="23"/>
                <w:highlight w:val="yellow"/>
              </w:rPr>
              <w:t>与上年相比，2006年四个银行的“不良贷款”的总和下降了</w:t>
            </w:r>
          </w:p>
        </w:tc>
      </w:tr>
      <w:tr>
        <w:tc>
          <w:tcPr>
            <w:tcW w:w="469" w:type="dxa"/>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C</w:t>
            </w:r>
          </w:p>
        </w:tc>
        <w:tc>
          <w:tcPr>
            <w:tcW w:w="0" w:type="auto"/>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2006年，华夏银行6个项目的数据都比其他三个银行相应项目的数据小</w:t>
            </w:r>
          </w:p>
        </w:tc>
      </w:tr>
      <w:tr>
        <w:tc>
          <w:tcPr>
            <w:tcW w:w="469" w:type="dxa"/>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D</w:t>
            </w:r>
          </w:p>
        </w:tc>
        <w:tc>
          <w:tcPr>
            <w:tcW w:w="0" w:type="auto"/>
            <w:shd w:val="clear" w:color="auto" w:fill="FFFFFF"/>
          </w:tcPr>
          <w:p>
            <w:pPr>
              <w:widowControl/>
              <w:spacing w:line="402" w:lineRule="atLeast"/>
              <w:jc w:val="left"/>
              <w:rPr>
                <w:rFonts w:ascii="微软雅黑" w:hAnsi="微软雅黑" w:eastAsia="微软雅黑" w:cs="宋体"/>
                <w:color w:val="333333"/>
                <w:kern w:val="0"/>
                <w:sz w:val="23"/>
                <w:szCs w:val="23"/>
              </w:rPr>
            </w:pPr>
            <w:r>
              <w:rPr>
                <w:rFonts w:hint="eastAsia" w:ascii="微软雅黑" w:hAnsi="微软雅黑" w:eastAsia="微软雅黑" w:cs="宋体"/>
                <w:color w:val="333333"/>
                <w:kern w:val="0"/>
                <w:sz w:val="23"/>
                <w:szCs w:val="23"/>
              </w:rPr>
              <w:t>与上年相比，2006年四个银行的“利润总额”和“净利润”都增加了</w:t>
            </w:r>
          </w:p>
        </w:tc>
      </w:tr>
    </w:tbl>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26.据统计，2018年某集团科技类产品盈利达4930亿元，约占全集团总盈利的10%，较2017年增长20.3%；其中，科技产业中云平台类产品的增长幅度最大，销售盈利达1650亿元，较2017年增长68.6%；全集团科技类产品盈利增长幅度，明显高于各类产品增长的平均幅度。与此同时，各科技类产品占集团子各公司盈利的比重逐步加大，有些甚至已占到总盈利的30%以上。</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2017年某集团科技产业中云平台类产品的销售盈利约占科技类产品总盈利的比重是多少？</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A.36.8%</w:t>
      </w:r>
    </w:p>
    <w:p>
      <w:pPr>
        <w:pStyle w:val="6"/>
        <w:rPr>
          <w:rFonts w:ascii="微软雅黑" w:hAnsi="微软雅黑" w:eastAsia="微软雅黑" w:cstheme="minorBidi"/>
          <w:color w:val="000000" w:themeColor="text1"/>
          <w:kern w:val="2"/>
          <w:sz w:val="21"/>
          <w:szCs w:val="22"/>
          <w:highlight w:val="yellow"/>
        </w:rPr>
      </w:pPr>
      <w:r>
        <w:rPr>
          <w:rFonts w:hint="eastAsia" w:ascii="微软雅黑" w:hAnsi="微软雅黑" w:eastAsia="微软雅黑" w:cstheme="minorBidi"/>
          <w:color w:val="000000" w:themeColor="text1"/>
          <w:kern w:val="2"/>
          <w:sz w:val="21"/>
          <w:szCs w:val="22"/>
          <w:highlight w:val="yellow"/>
        </w:rPr>
        <w:t>B.33.5%</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C.30%</w:t>
      </w:r>
      <w:bookmarkStart w:id="0" w:name="_GoBack"/>
      <w:bookmarkEnd w:id="0"/>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D.20.3%</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27.根据下列调查分析结果，销售人员认为家居用品与建材产品应该分开销售，原因是：</w:t>
      </w:r>
      <w:r>
        <w:rPr>
          <w:rFonts w:hint="eastAsia" w:ascii="微软雅黑" w:hAnsi="微软雅黑" w:eastAsia="微软雅黑" w:cstheme="minorBidi"/>
          <w:b/>
          <w:color w:val="000000" w:themeColor="text1"/>
          <w:kern w:val="2"/>
          <w:sz w:val="44"/>
          <w:szCs w:val="44"/>
        </w:rPr>
        <w:t>C</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 xml:space="preserve">                    某季度各分店不同产品销售占比</w:t>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olor w:val="000000" w:themeColor="text1"/>
        </w:rPr>
        <w:drawing>
          <wp:inline distT="0" distB="0" distL="0" distR="0">
            <wp:extent cx="4410075" cy="2519680"/>
            <wp:effectExtent l="19050" t="0" r="9402"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
                    <a:srcRect/>
                    <a:stretch>
                      <a:fillRect/>
                    </a:stretch>
                  </pic:blipFill>
                  <pic:spPr>
                    <a:xfrm>
                      <a:off x="0" y="0"/>
                      <a:ext cx="4422792" cy="2527112"/>
                    </a:xfrm>
                    <a:prstGeom prst="rect">
                      <a:avLst/>
                    </a:prstGeom>
                    <a:noFill/>
                    <a:ln w="9525">
                      <a:noFill/>
                      <a:miter lim="800000"/>
                      <a:headEnd/>
                      <a:tailEnd/>
                    </a:ln>
                  </pic:spPr>
                </pic:pic>
              </a:graphicData>
            </a:graphic>
          </wp:inline>
        </w:drawing>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olor w:val="000000" w:themeColor="text1"/>
        </w:rPr>
        <w:drawing>
          <wp:inline distT="0" distB="0" distL="0" distR="0">
            <wp:extent cx="4457065" cy="2738120"/>
            <wp:effectExtent l="19050" t="0" r="44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a:srcRect/>
                    <a:stretch>
                      <a:fillRect/>
                    </a:stretch>
                  </pic:blipFill>
                  <pic:spPr>
                    <a:xfrm>
                      <a:off x="0" y="0"/>
                      <a:ext cx="4455855" cy="2737689"/>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A.只有一家分店的建材产品的销售比例高于该店其他类型</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B.分店C家具的销售比例最高</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C.各分店的家居用品的销售比例与建材产品成反比</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C.各分店的家具的销售比例与建材产品的销售比例没有关联</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28.根据下面资料回答，2018年有（）个技术领域的技术合同成交金额高于2017年技术合同成交总金额的10%：</w:t>
      </w:r>
      <w:r>
        <w:rPr>
          <w:rFonts w:hint="eastAsia" w:ascii="微软雅黑" w:hAnsi="微软雅黑" w:eastAsia="微软雅黑" w:cstheme="minorBidi"/>
          <w:b/>
          <w:color w:val="000000" w:themeColor="text1"/>
          <w:kern w:val="2"/>
          <w:sz w:val="44"/>
          <w:szCs w:val="44"/>
        </w:rPr>
        <w:t>A</w:t>
      </w:r>
    </w:p>
    <w:p>
      <w:pPr>
        <w:pStyle w:val="6"/>
        <w:tabs>
          <w:tab w:val="left" w:pos="6225"/>
        </w:tabs>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图1  2009-2018全国科技合同成交金额及其占GDP的比重</w:t>
      </w:r>
      <w:r>
        <w:rPr>
          <w:rFonts w:ascii="微软雅黑" w:hAnsi="微软雅黑" w:eastAsia="微软雅黑" w:cstheme="minorBidi"/>
          <w:color w:val="000000" w:themeColor="text1"/>
          <w:kern w:val="2"/>
          <w:sz w:val="21"/>
          <w:szCs w:val="22"/>
        </w:rPr>
        <w:tab/>
      </w:r>
    </w:p>
    <w:p>
      <w:pPr>
        <w:pStyle w:val="6"/>
        <w:rPr>
          <w:rFonts w:hint="eastAsia"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图2  2018年全国科技合同成交金额按领域分布（亿元）</w:t>
      </w:r>
    </w:p>
    <w:p>
      <w:pPr>
        <w:pStyle w:val="6"/>
        <w:rPr>
          <w:rFonts w:ascii="微软雅黑" w:hAnsi="微软雅黑" w:eastAsia="微软雅黑" w:cstheme="minorBidi"/>
          <w:color w:val="000000" w:themeColor="text1"/>
          <w:kern w:val="2"/>
          <w:sz w:val="21"/>
          <w:szCs w:val="22"/>
        </w:rPr>
      </w:pPr>
      <w:r>
        <w:rPr>
          <w:rFonts w:ascii="微软雅黑" w:hAnsi="微软雅黑" w:eastAsia="微软雅黑"/>
          <w:color w:val="000000" w:themeColor="text1"/>
        </w:rPr>
        <w:drawing>
          <wp:inline distT="0" distB="0" distL="0" distR="0">
            <wp:extent cx="5274310" cy="193992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0"/>
                    <a:srcRect/>
                    <a:stretch>
                      <a:fillRect/>
                    </a:stretch>
                  </pic:blipFill>
                  <pic:spPr>
                    <a:xfrm>
                      <a:off x="0" y="0"/>
                      <a:ext cx="5274310" cy="1940473"/>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ascii="微软雅黑" w:hAnsi="微软雅黑" w:eastAsia="微软雅黑"/>
          <w:color w:val="000000" w:themeColor="text1"/>
        </w:rPr>
        <w:drawing>
          <wp:inline distT="0" distB="0" distL="0" distR="0">
            <wp:extent cx="5274310" cy="219583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1"/>
                    <a:srcRect/>
                    <a:stretch>
                      <a:fillRect/>
                    </a:stretch>
                  </pic:blipFill>
                  <pic:spPr>
                    <a:xfrm>
                      <a:off x="0" y="0"/>
                      <a:ext cx="5274310" cy="2195877"/>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A.6</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B.4</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C.3</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D.2</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29.从下表可以看出，在个人利益、个人兴趣两个选项上，女性选择人次比例高于男性；在公民责任、公共利益两个选项上，男性选择人次比例高于女性。这说明：</w:t>
      </w:r>
      <w:r>
        <w:rPr>
          <w:rFonts w:hint="eastAsia" w:ascii="微软雅黑" w:hAnsi="微软雅黑" w:eastAsia="微软雅黑" w:cstheme="minorBidi"/>
          <w:b/>
          <w:color w:val="000000" w:themeColor="text1"/>
          <w:kern w:val="2"/>
          <w:sz w:val="44"/>
          <w:szCs w:val="44"/>
        </w:rPr>
        <w:t>A</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表3.3社会性别与公民参与政策制定的动机</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051300" cy="1350645"/>
            <wp:effectExtent l="19050" t="0" r="6350" b="0"/>
            <wp:docPr id="1" name="图片 1" descr="C:\Users\Administrator.YOS-01708081824\AppData\Roaming\Tencent\Users\296217077\QQ\WinTemp\RichOle\9XZ6UIONKUXVLCAMS7RS%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YOS-01708081824\AppData\Roaming\Tencent\Users\296217077\QQ\WinTemp\RichOle\9XZ6UIONKUXVLCAMS7RS%3S.png"/>
                    <pic:cNvPicPr>
                      <a:picLocks noChangeAspect="1" noChangeArrowheads="1"/>
                    </pic:cNvPicPr>
                  </pic:nvPicPr>
                  <pic:blipFill>
                    <a:blip r:embed="rId22" cstate="print"/>
                    <a:srcRect/>
                    <a:stretch>
                      <a:fillRect/>
                    </a:stretch>
                  </pic:blipFill>
                  <pic:spPr>
                    <a:xfrm>
                      <a:off x="0" y="0"/>
                      <a:ext cx="4051300" cy="1350645"/>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A.女性在公共政策制定的参与动机上比男性更加感性化</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B.女性在公共政策制定的参与动机上比男性更加理性化</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C.与男性相比，女性参与动机呈现出高公共性的特征</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D.社会性别与公民参与政策制定的频次问题</w:t>
      </w:r>
    </w:p>
    <w:p>
      <w:pPr>
        <w:pStyle w:val="6"/>
        <w:rPr>
          <w:rFonts w:ascii="微软雅黑" w:hAnsi="微软雅黑" w:eastAsia="微软雅黑" w:cstheme="minorBidi"/>
          <w:color w:val="000000" w:themeColor="text1"/>
          <w:kern w:val="2"/>
          <w:sz w:val="21"/>
          <w:szCs w:val="22"/>
        </w:rPr>
      </w:pP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30.某公司管理层对公司5大部门15个业务组2018年的整体业绩完成情况考察的结果显示：2018年公司整体业绩完成程度达94.3%，其中有13业务组达到甚至超出原定标准，但还有2个业务组离原定标准有一定差距。五大部门和全国各大区业绩完成情况请参考下图。</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根据所述信息，以下能推出的是：</w:t>
      </w:r>
      <w:r>
        <w:rPr>
          <w:rFonts w:hint="eastAsia" w:ascii="微软雅黑" w:hAnsi="微软雅黑" w:eastAsia="微软雅黑" w:cstheme="minorBidi"/>
          <w:b/>
          <w:color w:val="000000" w:themeColor="text1"/>
          <w:kern w:val="2"/>
          <w:sz w:val="44"/>
          <w:szCs w:val="22"/>
        </w:rPr>
        <w:t>C</w:t>
      </w:r>
    </w:p>
    <w:p>
      <w:pPr>
        <w:pStyle w:val="6"/>
        <w:rPr>
          <w:rFonts w:hint="eastAsia" w:ascii="微软雅黑" w:hAnsi="微软雅黑" w:eastAsia="微软雅黑" w:cstheme="minorBidi"/>
          <w:color w:val="000000" w:themeColor="text1"/>
          <w:kern w:val="2"/>
          <w:sz w:val="21"/>
          <w:szCs w:val="22"/>
        </w:rPr>
      </w:pPr>
      <w:r>
        <w:rPr>
          <w:rFonts w:ascii="微软雅黑" w:hAnsi="微软雅黑" w:eastAsia="微软雅黑"/>
          <w:color w:val="000000" w:themeColor="text1"/>
        </w:rPr>
        <w:drawing>
          <wp:inline distT="0" distB="0" distL="0" distR="0">
            <wp:extent cx="4170045" cy="2522220"/>
            <wp:effectExtent l="19050" t="0" r="1772"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a:srcRect/>
                    <a:stretch>
                      <a:fillRect/>
                    </a:stretch>
                  </pic:blipFill>
                  <pic:spPr>
                    <a:xfrm>
                      <a:off x="0" y="0"/>
                      <a:ext cx="4179151" cy="2528225"/>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ascii="微软雅黑" w:hAnsi="微软雅黑" w:eastAsia="微软雅黑"/>
          <w:color w:val="000000" w:themeColor="text1"/>
        </w:rPr>
        <w:drawing>
          <wp:inline distT="0" distB="0" distL="0" distR="0">
            <wp:extent cx="4329430" cy="2723515"/>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noChangeArrowheads="1"/>
                    </pic:cNvPicPr>
                  </pic:nvPicPr>
                  <pic:blipFill>
                    <a:blip r:embed="rId24"/>
                    <a:srcRect/>
                    <a:stretch>
                      <a:fillRect/>
                    </a:stretch>
                  </pic:blipFill>
                  <pic:spPr>
                    <a:xfrm>
                      <a:off x="0" y="0"/>
                      <a:ext cx="4338152" cy="2729117"/>
                    </a:xfrm>
                    <a:prstGeom prst="rect">
                      <a:avLst/>
                    </a:prstGeom>
                    <a:noFill/>
                    <a:ln w="9525">
                      <a:noFill/>
                      <a:miter lim="800000"/>
                      <a:headEnd/>
                      <a:tailEnd/>
                    </a:ln>
                  </pic:spPr>
                </pic:pic>
              </a:graphicData>
            </a:graphic>
          </wp:inline>
        </w:drawing>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A.公司的5个部门均有3个不同的业务组</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B.华北大区的业绩增长速度比华南大区快</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highlight w:val="yellow"/>
        </w:rPr>
        <w:t>C.华南大区比华北、华东大区业绩完成程度高</w:t>
      </w:r>
    </w:p>
    <w:p>
      <w:pPr>
        <w:pStyle w:val="6"/>
        <w:rPr>
          <w:rFonts w:ascii="微软雅黑" w:hAnsi="微软雅黑" w:eastAsia="微软雅黑" w:cstheme="minorBidi"/>
          <w:color w:val="000000" w:themeColor="text1"/>
          <w:kern w:val="2"/>
          <w:sz w:val="21"/>
          <w:szCs w:val="22"/>
        </w:rPr>
      </w:pPr>
      <w:r>
        <w:rPr>
          <w:rFonts w:hint="eastAsia" w:ascii="微软雅黑" w:hAnsi="微软雅黑" w:eastAsia="微软雅黑" w:cstheme="minorBidi"/>
          <w:color w:val="000000" w:themeColor="text1"/>
          <w:kern w:val="2"/>
          <w:sz w:val="21"/>
          <w:szCs w:val="22"/>
        </w:rPr>
        <w:t>D.大区经济环境的差异是大区间业绩完成程度有所差异的原因</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E6DDE"/>
    <w:multiLevelType w:val="multilevel"/>
    <w:tmpl w:val="048E6D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637F5D3D"/>
    <w:multiLevelType w:val="multilevel"/>
    <w:tmpl w:val="637F5D3D"/>
    <w:lvl w:ilvl="0" w:tentative="0">
      <w:start w:val="1"/>
      <w:numFmt w:val="upp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7F367FA8"/>
    <w:multiLevelType w:val="multilevel"/>
    <w:tmpl w:val="7F367F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C7182E"/>
    <w:rsid w:val="00014675"/>
    <w:rsid w:val="00075BAF"/>
    <w:rsid w:val="000E51FF"/>
    <w:rsid w:val="000F3700"/>
    <w:rsid w:val="001B1EA4"/>
    <w:rsid w:val="001C6C8F"/>
    <w:rsid w:val="00205578"/>
    <w:rsid w:val="00280215"/>
    <w:rsid w:val="002A525D"/>
    <w:rsid w:val="002E5FA4"/>
    <w:rsid w:val="003330D0"/>
    <w:rsid w:val="003619DC"/>
    <w:rsid w:val="00386446"/>
    <w:rsid w:val="0039153E"/>
    <w:rsid w:val="003A3121"/>
    <w:rsid w:val="003A3E27"/>
    <w:rsid w:val="003F33F2"/>
    <w:rsid w:val="0043066D"/>
    <w:rsid w:val="004753F5"/>
    <w:rsid w:val="00534CD7"/>
    <w:rsid w:val="005B547F"/>
    <w:rsid w:val="00615E1B"/>
    <w:rsid w:val="007000E0"/>
    <w:rsid w:val="00705DE7"/>
    <w:rsid w:val="00715865"/>
    <w:rsid w:val="008B2327"/>
    <w:rsid w:val="00907E62"/>
    <w:rsid w:val="00963FEE"/>
    <w:rsid w:val="00965F44"/>
    <w:rsid w:val="00AB7D81"/>
    <w:rsid w:val="00AD2C93"/>
    <w:rsid w:val="00BB1F6D"/>
    <w:rsid w:val="00BB29BE"/>
    <w:rsid w:val="00BC4C0F"/>
    <w:rsid w:val="00C145D1"/>
    <w:rsid w:val="00C70B71"/>
    <w:rsid w:val="00C7182E"/>
    <w:rsid w:val="00CB5EAD"/>
    <w:rsid w:val="00CD1999"/>
    <w:rsid w:val="00CF2037"/>
    <w:rsid w:val="00D22023"/>
    <w:rsid w:val="00DE0F7D"/>
    <w:rsid w:val="00DF4806"/>
    <w:rsid w:val="00E05B52"/>
    <w:rsid w:val="00E3418F"/>
    <w:rsid w:val="00E81024"/>
    <w:rsid w:val="00E81D30"/>
    <w:rsid w:val="00F47AC4"/>
    <w:rsid w:val="00F653AF"/>
    <w:rsid w:val="00F97EA9"/>
    <w:rsid w:val="68FF23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character" w:default="1" w:styleId="8">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1"/>
    <w:semiHidden/>
    <w:unhideWhenUsed/>
    <w:uiPriority w:val="99"/>
    <w:rPr>
      <w:sz w:val="18"/>
      <w:szCs w:val="18"/>
    </w:rPr>
  </w:style>
  <w:style w:type="paragraph" w:styleId="4">
    <w:name w:val="footer"/>
    <w:basedOn w:val="1"/>
    <w:link w:val="10"/>
    <w:semiHidden/>
    <w:unhideWhenUsed/>
    <w:uiPriority w:val="99"/>
    <w:pPr>
      <w:tabs>
        <w:tab w:val="center" w:pos="4153"/>
        <w:tab w:val="right" w:pos="8306"/>
      </w:tabs>
      <w:snapToGrid w:val="0"/>
      <w:jc w:val="left"/>
    </w:pPr>
    <w:rPr>
      <w:sz w:val="18"/>
      <w:szCs w:val="18"/>
    </w:rPr>
  </w:style>
  <w:style w:type="paragraph" w:styleId="5">
    <w:name w:val="header"/>
    <w:basedOn w:val="1"/>
    <w:link w:val="9"/>
    <w:semiHidden/>
    <w:unhideWhenUsed/>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9">
    <w:name w:val="页眉 Char"/>
    <w:basedOn w:val="8"/>
    <w:link w:val="5"/>
    <w:semiHidden/>
    <w:uiPriority w:val="99"/>
    <w:rPr>
      <w:sz w:val="18"/>
      <w:szCs w:val="18"/>
    </w:rPr>
  </w:style>
  <w:style w:type="character" w:customStyle="1" w:styleId="10">
    <w:name w:val="页脚 Char"/>
    <w:basedOn w:val="8"/>
    <w:link w:val="4"/>
    <w:semiHidden/>
    <w:uiPriority w:val="99"/>
    <w:rPr>
      <w:sz w:val="18"/>
      <w:szCs w:val="18"/>
    </w:rPr>
  </w:style>
  <w:style w:type="character" w:customStyle="1" w:styleId="11">
    <w:name w:val="批注框文本 Char"/>
    <w:basedOn w:val="8"/>
    <w:link w:val="3"/>
    <w:semiHidden/>
    <w:uiPriority w:val="99"/>
    <w:rPr>
      <w:sz w:val="18"/>
      <w:szCs w:val="18"/>
    </w:rPr>
  </w:style>
  <w:style w:type="paragraph" w:styleId="12">
    <w:name w:val="List Paragraph"/>
    <w:basedOn w:val="1"/>
    <w:qFormat/>
    <w:uiPriority w:val="34"/>
    <w:pPr>
      <w:ind w:firstLine="420" w:firstLineChars="200"/>
    </w:pPr>
  </w:style>
  <w:style w:type="character" w:customStyle="1" w:styleId="13">
    <w:name w:val="标题 3 Char"/>
    <w:basedOn w:val="8"/>
    <w:link w:val="2"/>
    <w:uiPriority w:val="9"/>
    <w:rPr>
      <w:rFonts w:ascii="宋体" w:hAnsi="宋体" w:eastAsia="宋体" w:cs="宋体"/>
      <w:b/>
      <w:bCs/>
      <w:kern w:val="0"/>
      <w:sz w:val="27"/>
      <w:szCs w:val="27"/>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20</Pages>
  <Words>770</Words>
  <Characters>4389</Characters>
  <Lines>36</Lines>
  <Paragraphs>10</Paragraphs>
  <TotalTime>15</TotalTime>
  <ScaleCrop>false</ScaleCrop>
  <LinksUpToDate>false</LinksUpToDate>
  <CharactersWithSpaces>5149</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2019-12-13T02:21:00Z</dcterms:created>
  <dc:creator>Microsoft</dc:creator>
  <cp:lastModifiedBy>饶云飞</cp:lastModifiedBy>
  <dcterms:modified xsi:type="dcterms:W3CDTF">2020-12-04T10:43:36Z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